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B64" w:rsidRDefault="00862B64" w:rsidP="00231F06">
      <w:pPr>
        <w:spacing w:after="120"/>
        <w:jc w:val="center"/>
        <w:rPr>
          <w:sz w:val="28"/>
          <w:szCs w:val="28"/>
        </w:rPr>
      </w:pPr>
      <w:r w:rsidRPr="00862B64">
        <w:rPr>
          <w:sz w:val="28"/>
          <w:szCs w:val="28"/>
        </w:rPr>
        <w:t>МИНИСТЕРСТВО НАУКИ И ВЫСШЕГО ОБРАЗОВАНИЯ РОССИЙСКОЙ ФЕДЕРАЦИИ</w:t>
      </w:r>
    </w:p>
    <w:p w:rsidR="00231F06" w:rsidRDefault="00231F06" w:rsidP="00231F0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231F06" w:rsidRDefault="00231F06" w:rsidP="00231F0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231F06" w:rsidRDefault="00231F06" w:rsidP="00231F06">
      <w:pPr>
        <w:spacing w:after="1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231F06" w:rsidRDefault="00231F06" w:rsidP="00231F06">
      <w:pPr>
        <w:jc w:val="both"/>
      </w:pPr>
    </w:p>
    <w:p w:rsidR="00231F06" w:rsidRDefault="00231F06" w:rsidP="00231F0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  «</w:t>
      </w:r>
      <w:r w:rsidR="00862B64" w:rsidRPr="00862B64">
        <w:rPr>
          <w:b/>
          <w:sz w:val="28"/>
          <w:szCs w:val="28"/>
        </w:rPr>
        <w:t>Маркетинг и инженерная экономика</w:t>
      </w:r>
      <w:r>
        <w:rPr>
          <w:b/>
          <w:sz w:val="28"/>
          <w:szCs w:val="28"/>
        </w:rPr>
        <w:t>»</w:t>
      </w: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b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b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b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b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b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b/>
        </w:rPr>
      </w:pPr>
    </w:p>
    <w:p w:rsidR="00D067F8" w:rsidRDefault="00A711A1" w:rsidP="00D067F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Методические </w:t>
      </w:r>
      <w:r w:rsidR="00231F06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указания к выполнению контрольной работы по дисциплине</w:t>
      </w:r>
      <w:r w:rsidR="00231F06">
        <w:rPr>
          <w:b/>
          <w:sz w:val="40"/>
          <w:szCs w:val="40"/>
        </w:rPr>
        <w:br/>
      </w:r>
      <w:r w:rsidR="00D067F8">
        <w:rPr>
          <w:b/>
          <w:sz w:val="40"/>
          <w:szCs w:val="40"/>
        </w:rPr>
        <w:t>«Современные экономические концепции»</w:t>
      </w:r>
    </w:p>
    <w:p w:rsidR="00D067F8" w:rsidRDefault="00D067F8" w:rsidP="00D067F8">
      <w:pPr>
        <w:pStyle w:val="a3"/>
        <w:spacing w:before="0" w:beforeAutospacing="0" w:after="0" w:afterAutospacing="0"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для специальности </w:t>
      </w:r>
      <w:r w:rsidR="00104857">
        <w:rPr>
          <w:b/>
          <w:sz w:val="40"/>
          <w:szCs w:val="40"/>
        </w:rPr>
        <w:t>38.04.02</w:t>
      </w:r>
      <w:r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br/>
        <w:t>«Менеджмент» программа маркетинг</w:t>
      </w:r>
    </w:p>
    <w:p w:rsidR="00231F06" w:rsidRDefault="00231F06" w:rsidP="00231F0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231F06" w:rsidRDefault="00231F06" w:rsidP="00231F0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Составитель д.э.н., профессор</w:t>
      </w:r>
      <w:r w:rsidR="00862B64">
        <w:rPr>
          <w:sz w:val="28"/>
          <w:szCs w:val="28"/>
        </w:rPr>
        <w:t xml:space="preserve"> каф.</w:t>
      </w:r>
      <w:r>
        <w:rPr>
          <w:sz w:val="28"/>
          <w:szCs w:val="28"/>
        </w:rPr>
        <w:t xml:space="preserve"> </w:t>
      </w:r>
    </w:p>
    <w:p w:rsidR="00231F06" w:rsidRDefault="00231F06" w:rsidP="00231F06">
      <w:pPr>
        <w:pStyle w:val="a3"/>
        <w:tabs>
          <w:tab w:val="left" w:pos="7230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862B64" w:rsidRPr="00862B64">
        <w:rPr>
          <w:sz w:val="28"/>
          <w:szCs w:val="28"/>
        </w:rPr>
        <w:t>Маркетинг и инженерная экономика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ab/>
        <w:t>Симонян Т.В.</w:t>
      </w:r>
    </w:p>
    <w:p w:rsidR="008D38AA" w:rsidRDefault="00231F06" w:rsidP="008D38AA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="008D38AA" w:rsidRPr="008D38AA">
        <w:rPr>
          <w:b/>
          <w:sz w:val="28"/>
          <w:szCs w:val="28"/>
        </w:rPr>
        <w:lastRenderedPageBreak/>
        <w:t>Т</w:t>
      </w:r>
      <w:r w:rsidR="00C51E72" w:rsidRPr="008D38AA">
        <w:rPr>
          <w:b/>
          <w:sz w:val="28"/>
          <w:szCs w:val="28"/>
        </w:rPr>
        <w:t>ема</w:t>
      </w:r>
      <w:r w:rsidR="008D38AA" w:rsidRPr="008D38AA">
        <w:rPr>
          <w:b/>
          <w:sz w:val="28"/>
          <w:szCs w:val="28"/>
        </w:rPr>
        <w:t xml:space="preserve"> контрольной работы</w:t>
      </w:r>
      <w:r w:rsidR="008D38AA">
        <w:rPr>
          <w:b/>
          <w:sz w:val="28"/>
          <w:szCs w:val="28"/>
        </w:rPr>
        <w:t xml:space="preserve"> выбирается самостоятельно из нижеприведенного списка:</w:t>
      </w:r>
    </w:p>
    <w:p w:rsidR="00C51E72" w:rsidRPr="008D38AA" w:rsidRDefault="008D38AA" w:rsidP="00C51E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 xml:space="preserve">Основные этапы генезиса и эволюции монетаризма 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Развитие монетаристской концепции в современных условиях.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Глобальный монетаризм.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 xml:space="preserve">Проблема формы «кривой </w:t>
      </w:r>
      <w:proofErr w:type="spellStart"/>
      <w:r w:rsidRPr="008D38AA">
        <w:rPr>
          <w:rFonts w:cs="Arial"/>
          <w:bCs/>
          <w:iCs/>
          <w:sz w:val="28"/>
          <w:szCs w:val="28"/>
        </w:rPr>
        <w:t>Лаффера</w:t>
      </w:r>
      <w:proofErr w:type="spellEnd"/>
      <w:r w:rsidRPr="008D38AA">
        <w:rPr>
          <w:rFonts w:cs="Arial"/>
          <w:bCs/>
          <w:iCs/>
          <w:sz w:val="28"/>
          <w:szCs w:val="28"/>
        </w:rPr>
        <w:t>» в различных регионах мира или крупнейших странах.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 xml:space="preserve">Сравнительный анализ теоретических предпосылок </w:t>
      </w:r>
      <w:proofErr w:type="spellStart"/>
      <w:r w:rsidRPr="008D38AA">
        <w:rPr>
          <w:rFonts w:cs="Arial"/>
          <w:bCs/>
          <w:iCs/>
          <w:sz w:val="28"/>
          <w:szCs w:val="28"/>
        </w:rPr>
        <w:t>неоинституционализма</w:t>
      </w:r>
      <w:proofErr w:type="spellEnd"/>
      <w:r w:rsidRPr="008D38AA">
        <w:rPr>
          <w:rFonts w:cs="Arial"/>
          <w:bCs/>
          <w:iCs/>
          <w:sz w:val="28"/>
          <w:szCs w:val="28"/>
        </w:rPr>
        <w:t xml:space="preserve"> и неоклассики.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Теория экономических организаций применительно к России.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Монетаризм и Россия.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Теория общественного выбора и российская действительность.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Инфляция и ожидания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Роль антиинфляционной политики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Понятие открытой экономики</w:t>
      </w:r>
    </w:p>
    <w:p w:rsidR="008D38AA" w:rsidRPr="008D38AA" w:rsidRDefault="008D38AA" w:rsidP="008D38AA">
      <w:pPr>
        <w:numPr>
          <w:ilvl w:val="0"/>
          <w:numId w:val="3"/>
        </w:numPr>
        <w:spacing w:after="200" w:line="276" w:lineRule="auto"/>
        <w:rPr>
          <w:rFonts w:cs="Arial"/>
          <w:bCs/>
          <w:iCs/>
          <w:sz w:val="28"/>
          <w:szCs w:val="28"/>
        </w:rPr>
      </w:pPr>
      <w:r w:rsidRPr="008D38AA">
        <w:rPr>
          <w:rFonts w:cs="Arial"/>
          <w:bCs/>
          <w:iCs/>
          <w:sz w:val="28"/>
          <w:szCs w:val="28"/>
        </w:rPr>
        <w:t>Макроэкономическое равновесие в открытой экономике</w:t>
      </w:r>
    </w:p>
    <w:p w:rsidR="00C51E72" w:rsidRPr="00C51E72" w:rsidRDefault="00C51E72" w:rsidP="00C51E72">
      <w:pPr>
        <w:spacing w:line="360" w:lineRule="auto"/>
        <w:jc w:val="center"/>
        <w:rPr>
          <w:sz w:val="28"/>
          <w:szCs w:val="28"/>
        </w:rPr>
      </w:pPr>
    </w:p>
    <w:p w:rsidR="00C51E72" w:rsidRPr="00C51E72" w:rsidRDefault="00C51E72" w:rsidP="00C51E72">
      <w:pPr>
        <w:spacing w:line="360" w:lineRule="auto"/>
        <w:jc w:val="center"/>
        <w:rPr>
          <w:b/>
          <w:sz w:val="28"/>
          <w:szCs w:val="28"/>
        </w:rPr>
      </w:pPr>
      <w:r w:rsidRPr="00C51E72">
        <w:rPr>
          <w:b/>
          <w:sz w:val="28"/>
          <w:szCs w:val="28"/>
        </w:rPr>
        <w:t>План работы</w:t>
      </w:r>
    </w:p>
    <w:p w:rsidR="00C51E72" w:rsidRPr="00C51E72" w:rsidRDefault="00C51E72" w:rsidP="00C51E72">
      <w:pPr>
        <w:spacing w:before="240" w:line="360" w:lineRule="auto"/>
        <w:ind w:left="357"/>
        <w:jc w:val="both"/>
        <w:rPr>
          <w:sz w:val="28"/>
          <w:szCs w:val="28"/>
        </w:rPr>
      </w:pPr>
      <w:r w:rsidRPr="00C51E72">
        <w:rPr>
          <w:b/>
          <w:sz w:val="28"/>
          <w:szCs w:val="28"/>
        </w:rPr>
        <w:t>Введение</w:t>
      </w:r>
      <w:r w:rsidRPr="00C51E72">
        <w:rPr>
          <w:sz w:val="28"/>
          <w:szCs w:val="28"/>
        </w:rPr>
        <w:t xml:space="preserve"> (цели и задачи работы)</w:t>
      </w:r>
    </w:p>
    <w:p w:rsidR="008D38AA" w:rsidRDefault="008D38AA" w:rsidP="00C51E72">
      <w:pPr>
        <w:spacing w:before="240" w:line="360" w:lineRule="auto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часть работы</w:t>
      </w:r>
    </w:p>
    <w:p w:rsidR="00C51E72" w:rsidRPr="00C51E72" w:rsidRDefault="00C51E72" w:rsidP="00C51E72">
      <w:pPr>
        <w:spacing w:before="240" w:line="360" w:lineRule="auto"/>
        <w:ind w:left="357"/>
        <w:jc w:val="both"/>
        <w:rPr>
          <w:sz w:val="28"/>
          <w:szCs w:val="28"/>
        </w:rPr>
      </w:pPr>
      <w:r w:rsidRPr="00C51E72">
        <w:rPr>
          <w:b/>
          <w:sz w:val="28"/>
          <w:szCs w:val="28"/>
        </w:rPr>
        <w:t>Заключение</w:t>
      </w:r>
      <w:r w:rsidRPr="00C51E72">
        <w:rPr>
          <w:sz w:val="28"/>
          <w:szCs w:val="28"/>
        </w:rPr>
        <w:t>.</w:t>
      </w:r>
    </w:p>
    <w:p w:rsidR="00C51E72" w:rsidRPr="00C51E72" w:rsidRDefault="00C51E72" w:rsidP="00C51E72">
      <w:pPr>
        <w:spacing w:before="240" w:line="360" w:lineRule="auto"/>
        <w:ind w:left="357"/>
        <w:jc w:val="both"/>
        <w:rPr>
          <w:sz w:val="28"/>
          <w:szCs w:val="28"/>
        </w:rPr>
      </w:pPr>
      <w:r w:rsidRPr="00C51E72">
        <w:rPr>
          <w:b/>
          <w:sz w:val="28"/>
          <w:szCs w:val="28"/>
        </w:rPr>
        <w:t>Список литературы</w:t>
      </w:r>
      <w:r w:rsidRPr="00C51E72">
        <w:rPr>
          <w:sz w:val="28"/>
          <w:szCs w:val="28"/>
        </w:rPr>
        <w:t xml:space="preserve"> (не менее 20 источников, в т.ч. Интернет)</w:t>
      </w:r>
    </w:p>
    <w:p w:rsidR="00C51E72" w:rsidRPr="008D38AA" w:rsidRDefault="00C51E72" w:rsidP="00C51E72">
      <w:pPr>
        <w:spacing w:before="240" w:line="360" w:lineRule="auto"/>
        <w:ind w:left="357"/>
        <w:jc w:val="center"/>
        <w:rPr>
          <w:b/>
          <w:sz w:val="28"/>
          <w:szCs w:val="28"/>
        </w:rPr>
      </w:pPr>
      <w:r w:rsidRPr="008D38AA">
        <w:rPr>
          <w:b/>
          <w:sz w:val="28"/>
          <w:szCs w:val="28"/>
        </w:rPr>
        <w:t>Технические требования:</w:t>
      </w:r>
    </w:p>
    <w:p w:rsidR="00C51E72" w:rsidRPr="00C51E72" w:rsidRDefault="00C51E72" w:rsidP="00C51E72">
      <w:pPr>
        <w:spacing w:before="240" w:line="360" w:lineRule="auto"/>
        <w:ind w:left="357"/>
        <w:jc w:val="both"/>
        <w:rPr>
          <w:sz w:val="28"/>
          <w:szCs w:val="28"/>
        </w:rPr>
      </w:pPr>
      <w:r w:rsidRPr="00C51E72">
        <w:rPr>
          <w:sz w:val="28"/>
          <w:szCs w:val="28"/>
        </w:rPr>
        <w:lastRenderedPageBreak/>
        <w:t xml:space="preserve">объем не менее 20 листов, шрифт </w:t>
      </w:r>
      <w:smartTag w:uri="urn:schemas-microsoft-com:office:smarttags" w:element="metricconverter">
        <w:smartTagPr>
          <w:attr w:name="ProductID" w:val="14ﾠpt"/>
        </w:smartTagPr>
        <w:r w:rsidRPr="00C51E72">
          <w:rPr>
            <w:sz w:val="28"/>
            <w:szCs w:val="28"/>
          </w:rPr>
          <w:t>14 </w:t>
        </w:r>
        <w:proofErr w:type="spellStart"/>
        <w:r w:rsidRPr="00C51E72">
          <w:rPr>
            <w:sz w:val="28"/>
            <w:szCs w:val="28"/>
            <w:lang w:val="en-US"/>
          </w:rPr>
          <w:t>pt</w:t>
        </w:r>
      </w:smartTag>
      <w:proofErr w:type="spellEnd"/>
      <w:r w:rsidRPr="00C51E72">
        <w:rPr>
          <w:sz w:val="28"/>
          <w:szCs w:val="28"/>
        </w:rPr>
        <w:t xml:space="preserve"> </w:t>
      </w:r>
      <w:proofErr w:type="spellStart"/>
      <w:r w:rsidRPr="00C51E72">
        <w:rPr>
          <w:sz w:val="28"/>
          <w:szCs w:val="28"/>
          <w:lang w:val="en-US"/>
        </w:rPr>
        <w:t>TimesNewRoman</w:t>
      </w:r>
      <w:proofErr w:type="spellEnd"/>
      <w:r w:rsidRPr="00C51E72">
        <w:rPr>
          <w:sz w:val="28"/>
          <w:szCs w:val="28"/>
        </w:rPr>
        <w:t xml:space="preserve">, интервал полуторный, отступ первой строки </w:t>
      </w:r>
      <w:smartTag w:uri="urn:schemas-microsoft-com:office:smarttags" w:element="metricconverter">
        <w:smartTagPr>
          <w:attr w:name="ProductID" w:val="1,25 см"/>
        </w:smartTagPr>
        <w:r w:rsidRPr="00C51E72">
          <w:rPr>
            <w:sz w:val="28"/>
            <w:szCs w:val="28"/>
          </w:rPr>
          <w:t>1,25 см</w:t>
        </w:r>
      </w:smartTag>
      <w:r w:rsidRPr="00C51E72">
        <w:rPr>
          <w:sz w:val="28"/>
          <w:szCs w:val="28"/>
        </w:rPr>
        <w:t xml:space="preserve">, поля </w:t>
      </w:r>
      <w:smartTag w:uri="urn:schemas-microsoft-com:office:smarttags" w:element="metricconverter">
        <w:smartTagPr>
          <w:attr w:name="ProductID" w:val="2 см"/>
        </w:smartTagPr>
        <w:r w:rsidRPr="00C51E72">
          <w:rPr>
            <w:sz w:val="28"/>
            <w:szCs w:val="28"/>
          </w:rPr>
          <w:t>2 см</w:t>
        </w:r>
      </w:smartTag>
      <w:r w:rsidRPr="00C51E72">
        <w:rPr>
          <w:sz w:val="28"/>
          <w:szCs w:val="28"/>
        </w:rPr>
        <w:t xml:space="preserve"> со всех сторон, выравнивание по ширине, заголовки жирным шрифтом, нумерация страниц, содержание, формат “.</w:t>
      </w:r>
      <w:r w:rsidRPr="00C51E72">
        <w:rPr>
          <w:sz w:val="28"/>
          <w:szCs w:val="28"/>
          <w:lang w:val="en-US"/>
        </w:rPr>
        <w:t>doc</w:t>
      </w:r>
      <w:r w:rsidRPr="00C51E72">
        <w:rPr>
          <w:sz w:val="28"/>
          <w:szCs w:val="28"/>
        </w:rPr>
        <w:t>”, нумерация выводов в заключении.</w:t>
      </w:r>
    </w:p>
    <w:sectPr w:rsidR="00C51E72" w:rsidRPr="00C51E72" w:rsidSect="00231F0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6B25" w:rsidRDefault="00B86B25" w:rsidP="00231F06">
      <w:r>
        <w:separator/>
      </w:r>
    </w:p>
  </w:endnote>
  <w:endnote w:type="continuationSeparator" w:id="0">
    <w:p w:rsidR="00B86B25" w:rsidRDefault="00B86B25" w:rsidP="0023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1F06" w:rsidRDefault="000000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4857">
      <w:rPr>
        <w:noProof/>
      </w:rPr>
      <w:t>2</w:t>
    </w:r>
    <w:r>
      <w:rPr>
        <w:noProof/>
      </w:rPr>
      <w:fldChar w:fldCharType="end"/>
    </w:r>
  </w:p>
  <w:p w:rsidR="00231F06" w:rsidRDefault="00231F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6B25" w:rsidRDefault="00B86B25" w:rsidP="00231F06">
      <w:r>
        <w:separator/>
      </w:r>
    </w:p>
  </w:footnote>
  <w:footnote w:type="continuationSeparator" w:id="0">
    <w:p w:rsidR="00B86B25" w:rsidRDefault="00B86B25" w:rsidP="00231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96ACC"/>
    <w:multiLevelType w:val="hybridMultilevel"/>
    <w:tmpl w:val="E17A8D56"/>
    <w:lvl w:ilvl="0" w:tplc="995019FE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10116"/>
    <w:multiLevelType w:val="hybridMultilevel"/>
    <w:tmpl w:val="2A56888C"/>
    <w:lvl w:ilvl="0" w:tplc="D75205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086997">
    <w:abstractNumId w:val="1"/>
  </w:num>
  <w:num w:numId="2" w16cid:durableId="985014314">
    <w:abstractNumId w:val="1"/>
  </w:num>
  <w:num w:numId="3" w16cid:durableId="177498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1626"/>
    <w:rsid w:val="00104857"/>
    <w:rsid w:val="0013443A"/>
    <w:rsid w:val="00231F06"/>
    <w:rsid w:val="002A7BC7"/>
    <w:rsid w:val="003D4526"/>
    <w:rsid w:val="00431626"/>
    <w:rsid w:val="004924BF"/>
    <w:rsid w:val="00587AE8"/>
    <w:rsid w:val="005E5C90"/>
    <w:rsid w:val="00640B67"/>
    <w:rsid w:val="00650403"/>
    <w:rsid w:val="00862B64"/>
    <w:rsid w:val="008D38AA"/>
    <w:rsid w:val="00932F69"/>
    <w:rsid w:val="00A711A1"/>
    <w:rsid w:val="00B86B25"/>
    <w:rsid w:val="00C51E72"/>
    <w:rsid w:val="00CA255A"/>
    <w:rsid w:val="00D067F8"/>
    <w:rsid w:val="00F00AA5"/>
    <w:rsid w:val="00F103B3"/>
    <w:rsid w:val="00F51375"/>
    <w:rsid w:val="00F9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18EE57"/>
  <w15:docId w15:val="{AC11BA35-A389-43D4-904A-F01F77F7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F0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31F0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231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31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F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31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7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2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7AE7D-AAA1-4859-ADDB-086D199E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virina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sherba_m@donrta.ru</cp:lastModifiedBy>
  <cp:revision>3</cp:revision>
  <dcterms:created xsi:type="dcterms:W3CDTF">2015-11-07T06:49:00Z</dcterms:created>
  <dcterms:modified xsi:type="dcterms:W3CDTF">2022-10-27T15:06:00Z</dcterms:modified>
</cp:coreProperties>
</file>